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05" w:rsidRPr="00C76E00" w:rsidRDefault="00374F05" w:rsidP="00374F05">
      <w:pPr>
        <w:jc w:val="center"/>
        <w:rPr>
          <w:b/>
        </w:rPr>
      </w:pPr>
      <w:r>
        <w:rPr>
          <w:b/>
        </w:rPr>
        <w:t xml:space="preserve">СОГЛАШЕНИЕ О НАЛОГОВЫХ ЗАВЕРЕНИЯХ. </w:t>
      </w:r>
      <w:r w:rsidRPr="00C76E00">
        <w:rPr>
          <w:b/>
        </w:rPr>
        <w:t>НАЛОГОВАЯ ОГОВОРКА</w:t>
      </w:r>
    </w:p>
    <w:p w:rsidR="00374F05" w:rsidRDefault="00374F05" w:rsidP="00374F05">
      <w:pPr>
        <w:suppressAutoHyphens/>
        <w:ind w:left="-284" w:firstLine="426"/>
        <w:contextualSpacing/>
        <w:jc w:val="both"/>
        <w:rPr>
          <w:b/>
          <w:sz w:val="22"/>
          <w:szCs w:val="22"/>
        </w:rPr>
      </w:pPr>
    </w:p>
    <w:p w:rsidR="00374F05" w:rsidRDefault="00374F05" w:rsidP="00374F05">
      <w:pPr>
        <w:suppressAutoHyphens/>
        <w:ind w:left="-284" w:firstLine="426"/>
        <w:contextualSpacing/>
        <w:jc w:val="both"/>
        <w:rPr>
          <w:b/>
          <w:sz w:val="22"/>
          <w:szCs w:val="22"/>
        </w:rPr>
      </w:pPr>
    </w:p>
    <w:p w:rsidR="005866BA" w:rsidRPr="00640092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40092">
        <w:rPr>
          <w:sz w:val="22"/>
          <w:szCs w:val="22"/>
        </w:rPr>
        <w:t>Заверения и ответственность за несоблюдение заверений: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>1</w:t>
      </w:r>
      <w:r w:rsidRPr="00243ACE">
        <w:rPr>
          <w:sz w:val="22"/>
          <w:szCs w:val="22"/>
        </w:rPr>
        <w:t>.1. ИСПОЛНИТЕЛЬ, руководствуясь ст.431.2 Гражданского кодекса РФ, заверяет ЗАКАЗЧИКА о следующих обстоятельствах: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а) ИСПОЛНИТЕЛЬ состоит на налоговом учете, сдает в налоговые органы в установленном порядке отчетность и исполняет надлежащим образом, в полном объеме и в соответствии с действующим законодательством РФ обязанность по уплате налогов и сборов;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б) все операции по приобретению товаров (работ, услуг) у своих контрагентов и используемых для оказания услуг по договору, а также операции по оказанию услуг по заданию ЗАКАЗЧИКА полностью отражаются в бухгалтерской и налоговой отчетности ИСПОЛНИТЕЛЯ;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в) ИСПОЛНИТЕЛЬ гарантирует и обязуется отражать в налоговой отчетности налог на добавленную стоимость (НДС), уплаченный ЗАКАЗЧИКОМ ИСПОЛНИТЕЛЮ в составе стоимости услуг (в случае, если ИСПОЛНИТЕЛЬ является плательщиком НДС);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г) неуплата (неполная уплата) и/или зачет (возврат) сумм налогов не являются основной целью договора;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д) ИСПОЛНИТЕЛЬ гарантирует, что обладает достаточными ресурсами по исполнению договора;</w:t>
      </w:r>
    </w:p>
    <w:p w:rsidR="005866BA" w:rsidRDefault="005866BA" w:rsidP="00B5794C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е) обязательства по договору будут исполняться непосредственно ИСПОЛНИТЕЛЕМ и (или) лицом, которому обязательство по исполнению сделки (операции) передано по договору или закону (например, </w:t>
      </w:r>
      <w:proofErr w:type="spellStart"/>
      <w:r w:rsidRPr="00243ACE">
        <w:rPr>
          <w:sz w:val="22"/>
          <w:szCs w:val="22"/>
        </w:rPr>
        <w:t>субисполнитель</w:t>
      </w:r>
      <w:proofErr w:type="spellEnd"/>
      <w:r w:rsidRPr="00243ACE">
        <w:rPr>
          <w:sz w:val="22"/>
          <w:szCs w:val="22"/>
        </w:rPr>
        <w:t>, субподрядчик). При этом, ИСПОЛНИТЕЛЬ гарантирует, что все его действия по привлечению третьих лиц будут соответствовать гарантиям и содержать заверения, указанные в данном пункте. Привлекаемые ИСПОЛНИТЕЛЕМ третьи лица являются добросовестными исполнителями обязанностей по договорам с ним, для чего обладают достаточными имущес</w:t>
      </w:r>
      <w:r w:rsidR="00B5794C">
        <w:rPr>
          <w:sz w:val="22"/>
          <w:szCs w:val="22"/>
        </w:rPr>
        <w:t>твенными и трудовыми ресурсами.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ж) по операциям с участием ИСПОЛНИТЕЛЯ не имеется и не будет иметься признаков несформированного источника по цепочке поставщиков товаров (работ, услуг) для принятия к вычету сумм НДС (</w:t>
      </w:r>
      <w:r w:rsidRPr="00243ACE">
        <w:rPr>
          <w:i/>
          <w:sz w:val="22"/>
          <w:szCs w:val="22"/>
        </w:rPr>
        <w:t>далее – «несформированный источник для вычета по НДС»</w:t>
      </w:r>
      <w:r w:rsidRPr="00243ACE">
        <w:rPr>
          <w:sz w:val="22"/>
          <w:szCs w:val="22"/>
        </w:rPr>
        <w:t>);</w:t>
      </w:r>
    </w:p>
    <w:p w:rsidR="005866BA" w:rsidRPr="00243ACE" w:rsidRDefault="005866BA" w:rsidP="001F2476">
      <w:pPr>
        <w:pStyle w:val="a5"/>
        <w:tabs>
          <w:tab w:val="left" w:pos="8364"/>
          <w:tab w:val="left" w:pos="8647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з) ИСПОЛНИТЕЛЬ дает свое согласие на раскрытие и публикацию в телекоммуникационной сети Интернет информации о наличии признаков несформированного источника по цепочке поставщиков товаров (работ, услуг) для принятия к вычету сумм НДС по операциям с участием ИСПОЛНИТЕЛЯ, ставшей известной ЗАКАЗЧИКУ из договорных отношений с ИСПОЛНИТЕЛЕМ и/или из других источников. В случае если ИСПОЛНИТЕЛЬ не готов предоставить такое согласие он обязан предоставить ЗАКАЗЧИКУ письменный отказ в предоставлении согласия на раскрытие и публикацию в телекоммуникационной сети Интернет информации о наличии признаков несформированного источника</w:t>
      </w:r>
      <w:r w:rsidR="000C3E79">
        <w:rPr>
          <w:sz w:val="22"/>
          <w:szCs w:val="22"/>
        </w:rPr>
        <w:t xml:space="preserve">. </w:t>
      </w:r>
    </w:p>
    <w:p w:rsidR="005866BA" w:rsidRPr="00243ACE" w:rsidRDefault="005866BA" w:rsidP="005866BA">
      <w:pPr>
        <w:pStyle w:val="a6"/>
        <w:tabs>
          <w:tab w:val="left" w:pos="1276"/>
          <w:tab w:val="left" w:pos="1701"/>
        </w:tabs>
        <w:spacing w:after="0"/>
        <w:ind w:left="0" w:firstLine="709"/>
        <w:rPr>
          <w:sz w:val="22"/>
          <w:szCs w:val="22"/>
        </w:rPr>
      </w:pPr>
      <w:r w:rsidRPr="00243ACE">
        <w:rPr>
          <w:sz w:val="22"/>
          <w:szCs w:val="22"/>
        </w:rPr>
        <w:t>и) ИСПОЛНИТЕЛЬ предоставил в налоговый орган по месту своей регистрации согласие на признание части сведений, составляющих налоговую тайну, общедоступными, в соответствии с подп.1 п.1 ст.102 Налогового кодекса РФ в отношении сведений о наличии (урегулировании/</w:t>
      </w:r>
      <w:proofErr w:type="spellStart"/>
      <w:r w:rsidRPr="00243ACE">
        <w:rPr>
          <w:sz w:val="22"/>
          <w:szCs w:val="22"/>
        </w:rPr>
        <w:t>неурегулировании</w:t>
      </w:r>
      <w:proofErr w:type="spellEnd"/>
      <w:r w:rsidRPr="00243ACE">
        <w:rPr>
          <w:sz w:val="22"/>
          <w:szCs w:val="22"/>
        </w:rPr>
        <w:t xml:space="preserve">) несформированного источника по цепочке поставщиков товаров (работ/услуг) для принятия к вычету сумм НДС </w:t>
      </w:r>
    </w:p>
    <w:p w:rsidR="005866BA" w:rsidRPr="00243ACE" w:rsidRDefault="005866BA" w:rsidP="000C3E79">
      <w:pPr>
        <w:pStyle w:val="a6"/>
        <w:tabs>
          <w:tab w:val="left" w:pos="1276"/>
          <w:tab w:val="left" w:pos="1701"/>
        </w:tabs>
        <w:spacing w:after="0"/>
        <w:ind w:left="0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• по форме, утвержденной приказом ФНС России от 14.11.2022 NЕД-7-19/1085@ «Об утверждении документов, предусмотренных подпунктом 1 пункта 1 и пунктом 2.3 статьи 102 Налогового кодекса Российской Федерации» (код комплекта сведений 20006) с периодом, за который сведения признаются общедоступными, не позже начала календарного квартала, в котором заключен </w:t>
      </w:r>
      <w:r w:rsidR="00785974">
        <w:rPr>
          <w:sz w:val="22"/>
          <w:szCs w:val="22"/>
        </w:rPr>
        <w:t>д</w:t>
      </w:r>
      <w:r w:rsidRPr="00243ACE">
        <w:rPr>
          <w:sz w:val="22"/>
          <w:szCs w:val="22"/>
        </w:rPr>
        <w:t>оговор, и не менее окончания календарного года, в котором будут совершаться и отражаться в налоговом и б</w:t>
      </w:r>
      <w:r w:rsidR="00785974">
        <w:rPr>
          <w:sz w:val="22"/>
          <w:szCs w:val="22"/>
        </w:rPr>
        <w:t>ухгалтерском учете операции по д</w:t>
      </w:r>
      <w:r w:rsidR="000C3E79">
        <w:rPr>
          <w:sz w:val="22"/>
          <w:szCs w:val="22"/>
        </w:rPr>
        <w:t>оговору</w:t>
      </w:r>
      <w:r w:rsidR="000C3E79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>(далее – Согласие)</w:t>
      </w:r>
    </w:p>
    <w:p w:rsidR="005866BA" w:rsidRPr="00243ACE" w:rsidRDefault="00785974" w:rsidP="005866BA">
      <w:pPr>
        <w:tabs>
          <w:tab w:val="left" w:pos="1276"/>
          <w:tab w:val="left" w:pos="170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 позднее даты заключения д</w:t>
      </w:r>
      <w:r w:rsidR="005866BA" w:rsidRPr="00243ACE">
        <w:rPr>
          <w:sz w:val="22"/>
          <w:szCs w:val="22"/>
        </w:rPr>
        <w:t>оговора ИСПОЛНИТЕЛЬ обязан направить ЗАКАЗЧИКУ копию Согласия и Квитанцию о его приеме налоговым органом.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Согласие ИСПОЛНИТЕЛЯ должно отвечать требованиям, указанным в настоящем пункте в течение срока не менее окончания календарного года, в котором будут совершаться и отражаться в налоговом и б</w:t>
      </w:r>
      <w:r w:rsidR="00785974">
        <w:rPr>
          <w:sz w:val="22"/>
          <w:szCs w:val="22"/>
        </w:rPr>
        <w:t>ухгалтерском учете операции по д</w:t>
      </w:r>
      <w:r w:rsidRPr="00243ACE">
        <w:rPr>
          <w:sz w:val="22"/>
          <w:szCs w:val="22"/>
        </w:rPr>
        <w:t>оговору.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 w:rsidRPr="00243ACE">
        <w:rPr>
          <w:color w:val="000000"/>
          <w:sz w:val="22"/>
          <w:szCs w:val="22"/>
        </w:rPr>
        <w:t xml:space="preserve">Стороны определили, что вышеизложенные заверения об обстоятельствах имеют существенное значение для </w:t>
      </w:r>
      <w:r w:rsidRPr="00243ACE">
        <w:rPr>
          <w:sz w:val="22"/>
          <w:szCs w:val="22"/>
        </w:rPr>
        <w:t>ЗАКАЗЧИКА</w:t>
      </w:r>
      <w:r w:rsidRPr="00243ACE">
        <w:rPr>
          <w:color w:val="000000"/>
          <w:sz w:val="22"/>
          <w:szCs w:val="22"/>
        </w:rPr>
        <w:t xml:space="preserve">, и </w:t>
      </w:r>
      <w:r w:rsidRPr="00243ACE">
        <w:rPr>
          <w:sz w:val="22"/>
          <w:szCs w:val="22"/>
        </w:rPr>
        <w:t>ЗАКАЗЧИК</w:t>
      </w:r>
      <w:r w:rsidRPr="00243ACE">
        <w:rPr>
          <w:color w:val="000000"/>
          <w:sz w:val="22"/>
          <w:szCs w:val="22"/>
        </w:rPr>
        <w:t>, заключая договор, а также при исполнении договора будет полагаться на данные заверения об обстоятельствах.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 w:rsidRPr="00243ACE">
        <w:rPr>
          <w:color w:val="000000"/>
          <w:sz w:val="22"/>
          <w:szCs w:val="22"/>
        </w:rPr>
        <w:t xml:space="preserve">При недостоверности данных заверений об обстоятельствах, а равно при ненадлежащем </w:t>
      </w:r>
      <w:r w:rsidRPr="00243ACE">
        <w:rPr>
          <w:color w:val="000000"/>
          <w:sz w:val="22"/>
          <w:szCs w:val="22"/>
        </w:rPr>
        <w:lastRenderedPageBreak/>
        <w:t xml:space="preserve">исполнении </w:t>
      </w:r>
      <w:r w:rsidRPr="00243ACE">
        <w:rPr>
          <w:sz w:val="22"/>
          <w:szCs w:val="22"/>
        </w:rPr>
        <w:t xml:space="preserve">ИСПОЛНИТЕЛЕМ </w:t>
      </w:r>
      <w:r w:rsidRPr="00243ACE">
        <w:rPr>
          <w:color w:val="000000"/>
          <w:sz w:val="22"/>
          <w:szCs w:val="22"/>
        </w:rPr>
        <w:t xml:space="preserve">требований действующего налогового законодательства РФ, в том числе в части своевременного декларирования и уплаты налогов, предоставления достоверной налоговый отчетности, совершения иных предусмотренных налоговым законодательством обязанностей, </w:t>
      </w:r>
      <w:r w:rsidRPr="00243ACE">
        <w:rPr>
          <w:sz w:val="22"/>
          <w:szCs w:val="22"/>
        </w:rPr>
        <w:t>ИСПОЛНИТЕЛЬ</w:t>
      </w:r>
      <w:r w:rsidRPr="00243ACE">
        <w:rPr>
          <w:color w:val="000000"/>
          <w:sz w:val="22"/>
          <w:szCs w:val="22"/>
        </w:rPr>
        <w:t xml:space="preserve"> обязан в полном объеме возместить </w:t>
      </w:r>
      <w:r w:rsidRPr="00243ACE">
        <w:rPr>
          <w:sz w:val="22"/>
          <w:szCs w:val="22"/>
        </w:rPr>
        <w:t xml:space="preserve">ЗАКАЗЧИКУ </w:t>
      </w:r>
      <w:r w:rsidRPr="00243ACE">
        <w:rPr>
          <w:color w:val="000000"/>
          <w:sz w:val="22"/>
          <w:szCs w:val="22"/>
        </w:rPr>
        <w:t xml:space="preserve">причиненные убытки, в том числе возникшие в результате отказа </w:t>
      </w:r>
      <w:r w:rsidRPr="00243ACE">
        <w:rPr>
          <w:sz w:val="22"/>
          <w:szCs w:val="22"/>
        </w:rPr>
        <w:t xml:space="preserve">ЗАКАЗЧИКУ </w:t>
      </w:r>
      <w:r w:rsidRPr="00243ACE">
        <w:rPr>
          <w:color w:val="000000"/>
          <w:sz w:val="22"/>
          <w:szCs w:val="22"/>
        </w:rPr>
        <w:t>в возмещении причитающихся ему сумм налогов, доначислении налогов, начислении пеней, наложении штрафов.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 w:rsidRPr="00243ACE">
        <w:rPr>
          <w:sz w:val="22"/>
          <w:szCs w:val="22"/>
        </w:rPr>
        <w:t>ИСПОЛНИТЕЛЬ совершит необходимые действия по подтве</w:t>
      </w:r>
      <w:r w:rsidR="00785974">
        <w:rPr>
          <w:sz w:val="22"/>
          <w:szCs w:val="22"/>
        </w:rPr>
        <w:t>рждению операций по исполнению д</w:t>
      </w:r>
      <w:r w:rsidRPr="00243ACE">
        <w:rPr>
          <w:sz w:val="22"/>
          <w:szCs w:val="22"/>
        </w:rPr>
        <w:t xml:space="preserve">оговора, в том числе, предоставит (в том числе обеспечит предоставление третьими лицами, привлеченными ИСПОЛНИТЕЛЕМ к исполнению обязательств по </w:t>
      </w:r>
      <w:r w:rsidR="00785974">
        <w:rPr>
          <w:sz w:val="22"/>
          <w:szCs w:val="22"/>
        </w:rPr>
        <w:t>д</w:t>
      </w:r>
      <w:r w:rsidRPr="00243ACE">
        <w:rPr>
          <w:sz w:val="22"/>
          <w:szCs w:val="22"/>
        </w:rPr>
        <w:t xml:space="preserve">оговору) по первому требованию ЗАКАЗЧИКА или органов государственного контроля или суда, надлежащим образом заверенные копии документов, относящихся к указанным операциям и подтверждающих гарантии и заверения, указанные в настоящем </w:t>
      </w:r>
      <w:r w:rsidR="00785974">
        <w:rPr>
          <w:sz w:val="22"/>
          <w:szCs w:val="22"/>
        </w:rPr>
        <w:t>Соглашении</w:t>
      </w:r>
      <w:r w:rsidRPr="00243ACE">
        <w:rPr>
          <w:sz w:val="22"/>
          <w:szCs w:val="22"/>
        </w:rPr>
        <w:t>, в срок, не превышающий 10 (десять) рабочих дней с момента получения соответствующего запроса от ЗАКАЗЧИКА, государственного органа или суда, если иной срок не указан в запросе.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Pr="00243ACE">
        <w:rPr>
          <w:color w:val="000000"/>
          <w:sz w:val="22"/>
          <w:szCs w:val="22"/>
        </w:rPr>
        <w:t>.2. Вместо взыскания убытков в соответст</w:t>
      </w:r>
      <w:r>
        <w:rPr>
          <w:color w:val="000000"/>
          <w:sz w:val="22"/>
          <w:szCs w:val="22"/>
        </w:rPr>
        <w:t>вии с п.1</w:t>
      </w:r>
      <w:r w:rsidRPr="00243ACE">
        <w:rPr>
          <w:color w:val="000000"/>
          <w:sz w:val="22"/>
          <w:szCs w:val="22"/>
        </w:rPr>
        <w:t>.1</w:t>
      </w:r>
      <w:r w:rsidR="00785974">
        <w:rPr>
          <w:color w:val="000000"/>
          <w:sz w:val="22"/>
          <w:szCs w:val="22"/>
        </w:rPr>
        <w:t>.</w:t>
      </w:r>
      <w:r w:rsidR="00785974" w:rsidRPr="00785974">
        <w:rPr>
          <w:sz w:val="22"/>
          <w:szCs w:val="22"/>
        </w:rPr>
        <w:t xml:space="preserve"> </w:t>
      </w:r>
      <w:r w:rsidR="00785974" w:rsidRPr="00374F05">
        <w:rPr>
          <w:sz w:val="22"/>
          <w:szCs w:val="22"/>
        </w:rPr>
        <w:t>настоящего Соглашения</w:t>
      </w:r>
      <w:r w:rsidR="00785974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 xml:space="preserve">ЗАКАЗЧИК </w:t>
      </w:r>
      <w:r w:rsidRPr="00243ACE">
        <w:rPr>
          <w:color w:val="000000"/>
          <w:sz w:val="22"/>
          <w:szCs w:val="22"/>
        </w:rPr>
        <w:t xml:space="preserve">может потребовать от </w:t>
      </w:r>
      <w:r w:rsidRPr="00243ACE">
        <w:rPr>
          <w:sz w:val="22"/>
          <w:szCs w:val="22"/>
        </w:rPr>
        <w:t xml:space="preserve">ИСПОЛНИТЕЛЯ </w:t>
      </w:r>
      <w:r w:rsidRPr="00243ACE">
        <w:rPr>
          <w:color w:val="000000"/>
          <w:sz w:val="22"/>
          <w:szCs w:val="22"/>
        </w:rPr>
        <w:t>возмещения имущественных потерь, возникших в случае наступления одного из следующих обстоятельств: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color w:val="000000"/>
          <w:sz w:val="22"/>
          <w:szCs w:val="22"/>
          <w:shd w:val="clear" w:color="auto" w:fill="FFFFFF"/>
        </w:rPr>
      </w:pPr>
      <w:r w:rsidRPr="00243ACE">
        <w:rPr>
          <w:color w:val="000000"/>
          <w:sz w:val="22"/>
          <w:szCs w:val="22"/>
          <w:shd w:val="clear" w:color="auto" w:fill="FFFFFF"/>
        </w:rPr>
        <w:t xml:space="preserve">а) в связи с вынесением налоговым органом решения и/или предъявлением налоговым органом требований об уплате налогов (пеней, штрафов), согласно которым </w:t>
      </w:r>
      <w:r w:rsidRPr="00243ACE">
        <w:rPr>
          <w:sz w:val="22"/>
          <w:szCs w:val="22"/>
        </w:rPr>
        <w:t xml:space="preserve">ЗАКАЗЧИКУ </w:t>
      </w:r>
      <w:proofErr w:type="spellStart"/>
      <w:r w:rsidRPr="00243ACE">
        <w:rPr>
          <w:color w:val="000000"/>
          <w:sz w:val="22"/>
          <w:szCs w:val="22"/>
          <w:shd w:val="clear" w:color="auto" w:fill="FFFFFF"/>
        </w:rPr>
        <w:t>доначислены</w:t>
      </w:r>
      <w:proofErr w:type="spellEnd"/>
      <w:r w:rsidRPr="00243ACE">
        <w:rPr>
          <w:color w:val="000000"/>
          <w:sz w:val="22"/>
          <w:szCs w:val="22"/>
          <w:shd w:val="clear" w:color="auto" w:fill="FFFFFF"/>
        </w:rPr>
        <w:t xml:space="preserve"> суммы налога и/или налогов (пеней, штрафов) по причинам, связанным с </w:t>
      </w:r>
      <w:r w:rsidRPr="00243ACE">
        <w:rPr>
          <w:sz w:val="22"/>
          <w:szCs w:val="22"/>
        </w:rPr>
        <w:t xml:space="preserve">ИСПОЛНИТЕЛЕМ (в </w:t>
      </w:r>
      <w:proofErr w:type="spellStart"/>
      <w:r w:rsidRPr="00243ACE">
        <w:rPr>
          <w:sz w:val="22"/>
          <w:szCs w:val="22"/>
        </w:rPr>
        <w:t>т.ч</w:t>
      </w:r>
      <w:proofErr w:type="spellEnd"/>
      <w:r w:rsidRPr="00243ACE">
        <w:rPr>
          <w:sz w:val="22"/>
          <w:szCs w:val="22"/>
        </w:rPr>
        <w:t xml:space="preserve">. решений об отказе в применении налоговых вычетов по НДС, который был уплачен ИСПОЛНИТЕЛЮ в составе стоимости услуг) (доначисление налогов </w:t>
      </w:r>
      <w:r w:rsidRPr="00243ACE">
        <w:rPr>
          <w:color w:val="000000"/>
          <w:sz w:val="22"/>
          <w:szCs w:val="22"/>
          <w:shd w:val="clear" w:color="auto" w:fill="FFFFFF"/>
        </w:rPr>
        <w:t>из-за отказа в применении налоговых вычетов по НДС и из-за исключения стоимости приобретенных услуг из расходов по налогу на прибыль);</w:t>
      </w:r>
    </w:p>
    <w:p w:rsidR="005866BA" w:rsidRPr="00243ACE" w:rsidRDefault="005866BA" w:rsidP="00E2520C">
      <w:pPr>
        <w:pStyle w:val="a5"/>
        <w:tabs>
          <w:tab w:val="left" w:pos="8789"/>
        </w:tabs>
        <w:ind w:left="0" w:right="-1" w:firstLine="709"/>
        <w:rPr>
          <w:sz w:val="22"/>
          <w:szCs w:val="22"/>
        </w:rPr>
      </w:pPr>
      <w:r w:rsidRPr="00243ACE">
        <w:rPr>
          <w:color w:val="000000"/>
          <w:sz w:val="22"/>
          <w:szCs w:val="22"/>
          <w:shd w:val="clear" w:color="auto" w:fill="FFFFFF"/>
        </w:rPr>
        <w:t xml:space="preserve">б) </w:t>
      </w:r>
      <w:r w:rsidRPr="00243ACE">
        <w:rPr>
          <w:sz w:val="22"/>
          <w:szCs w:val="22"/>
        </w:rPr>
        <w:t>получение ЗАКАЗЧИКОМ Информационного письма территориального налогового органа, переданного по каналам телекоммуникационной связи о том, что ситуация с выявленными обстоятельствами, свидетельствующими о наличии несформированного источника по цепочке поставщиков товаров (работ, услуг)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декларации, исключением из вычетов соответствующей суммы НДС по взаимоотношениям с контрагентом-поставщиком, при этом для ИСПОЛНИТЕЛЯ ситуация считается неурегулированной.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Для целей применения данного положения Стороны исходят из следующего: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ИСПОЛНИТЕЛЬ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Pr="00243ACE">
        <w:rPr>
          <w:sz w:val="22"/>
          <w:szCs w:val="22"/>
          <w:lang w:eastAsia="fr-FR"/>
        </w:rPr>
        <w:t>уменьшения суммы подлежащего уплате налога</w:t>
      </w:r>
      <w:r w:rsidR="00785974">
        <w:rPr>
          <w:sz w:val="22"/>
          <w:szCs w:val="22"/>
        </w:rPr>
        <w:t xml:space="preserve"> (вычета) по операциям из д</w:t>
      </w:r>
      <w:r w:rsidRPr="00243ACE">
        <w:rPr>
          <w:sz w:val="22"/>
          <w:szCs w:val="22"/>
        </w:rPr>
        <w:t>оговора. Наличие (урегулирование/не урегулирование) несформированного по цепочке поставщиков товаров (работ/услуг) с участием ИСПОЛНИТЕЛЯ источника по НДС подтверждается информационными письмами налоговых органов, направляемыми в связи с дачей ИСПОЛНИТЕЛЕМ соответствующего Согл</w:t>
      </w:r>
      <w:r>
        <w:rPr>
          <w:sz w:val="22"/>
          <w:szCs w:val="22"/>
        </w:rPr>
        <w:t>асия, указанного в подп. «и» п.1</w:t>
      </w:r>
      <w:r w:rsidRPr="00243ACE">
        <w:rPr>
          <w:sz w:val="22"/>
          <w:szCs w:val="22"/>
        </w:rPr>
        <w:t xml:space="preserve">.1 </w:t>
      </w:r>
      <w:r w:rsidR="00785974" w:rsidRPr="00374F05">
        <w:rPr>
          <w:sz w:val="22"/>
          <w:szCs w:val="22"/>
        </w:rPr>
        <w:t>настоящего Соглашения</w:t>
      </w:r>
      <w:r w:rsidRPr="00243ACE">
        <w:rPr>
          <w:sz w:val="22"/>
          <w:szCs w:val="22"/>
        </w:rPr>
        <w:t>;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Добровольный отказ ЗАКАЗЧИКА от уменьшения </w:t>
      </w:r>
      <w:r w:rsidRPr="00243ACE">
        <w:rPr>
          <w:sz w:val="22"/>
          <w:szCs w:val="22"/>
          <w:lang w:eastAsia="fr-FR"/>
        </w:rPr>
        <w:t>суммы подлежащего уплате налога (</w:t>
      </w:r>
      <w:r w:rsidRPr="00243ACE">
        <w:rPr>
          <w:sz w:val="22"/>
          <w:szCs w:val="22"/>
        </w:rPr>
        <w:t xml:space="preserve">применении вычета (возмещения) по НДС) </w:t>
      </w:r>
      <w:r w:rsidR="00785974">
        <w:rPr>
          <w:sz w:val="22"/>
          <w:szCs w:val="22"/>
          <w:lang w:eastAsia="fr-FR"/>
        </w:rPr>
        <w:t>в рамках операций по д</w:t>
      </w:r>
      <w:r w:rsidRPr="00243ACE">
        <w:rPr>
          <w:sz w:val="22"/>
          <w:szCs w:val="22"/>
          <w:lang w:eastAsia="fr-FR"/>
        </w:rPr>
        <w:t xml:space="preserve">оговору </w:t>
      </w:r>
      <w:r w:rsidRPr="00243ACE">
        <w:rPr>
          <w:sz w:val="22"/>
          <w:szCs w:val="22"/>
        </w:rPr>
        <w:t xml:space="preserve">выражается в: а) в случае заявления ЗАКАЗЧИКОМ к вычету сумм НДС по операциям с ИСПОЛНИТЕЛЕМ - подаче ЗАКАЗЧИКОМ в налоговый орган уточненной налоговой декларации по налогу на добавленную стоимость с полным или частичным исключением </w:t>
      </w:r>
      <w:r w:rsidR="00785974">
        <w:rPr>
          <w:sz w:val="22"/>
          <w:szCs w:val="22"/>
        </w:rPr>
        <w:t>операций, совершенных в рамках д</w:t>
      </w:r>
      <w:r w:rsidRPr="00243ACE">
        <w:rPr>
          <w:sz w:val="22"/>
          <w:szCs w:val="22"/>
        </w:rPr>
        <w:t>оговора с ИСПОЛНИТЕЛЕМ; б) в случае,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(работ/услуг) с участием ИСПОЛНИТЕЛЯ источника по НДС, подтвержденных информационным письмом налогового органа – не заявлении сумм НДС по операциям с ИСПОЛНИТЕЛЕМ к вычету (возмещению) по истечение установленного срока на урегулирование несформированного источника;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ЗАКАЗЧИКОМ, но и в ситуации, когда ИСПОЛНИТЕЛЬ или его контрагенты не обеспечили наличие источника для применения вычета по сделкам в связанной цепочке (цепочке поставщиков товаров, работ, услуг);</w:t>
      </w:r>
    </w:p>
    <w:p w:rsidR="005866BA" w:rsidRPr="00243ACE" w:rsidRDefault="005866BA" w:rsidP="004F7D7D">
      <w:pPr>
        <w:pStyle w:val="a5"/>
        <w:ind w:left="0" w:right="-1" w:firstLine="709"/>
        <w:rPr>
          <w:color w:val="000000"/>
          <w:sz w:val="22"/>
          <w:szCs w:val="22"/>
          <w:shd w:val="clear" w:color="auto" w:fill="FFFFFF"/>
        </w:rPr>
      </w:pPr>
      <w:r w:rsidRPr="00243ACE">
        <w:rPr>
          <w:sz w:val="22"/>
          <w:szCs w:val="22"/>
        </w:rPr>
        <w:t xml:space="preserve">Устранение признаков несформированного по цепочке хозяйственных операций с участием </w:t>
      </w:r>
      <w:r w:rsidRPr="00243ACE">
        <w:rPr>
          <w:sz w:val="22"/>
          <w:szCs w:val="22"/>
        </w:rPr>
        <w:lastRenderedPageBreak/>
        <w:t>ИСПОЛНИТЕЛЯ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</w:t>
      </w:r>
      <w:r w:rsidRPr="00243ACE">
        <w:rPr>
          <w:color w:val="000000"/>
          <w:sz w:val="22"/>
          <w:szCs w:val="22"/>
          <w:shd w:val="clear" w:color="auto" w:fill="FFFFFF"/>
        </w:rPr>
        <w:t>;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в) получение ЗАКАЗЧИКОМ Протокола заседания комиссии в рамках рабочей группы, составленного МРИ ФНС России по крупнейшим налогоплательщиком №5 (налоговым органом, где ЗАКАЗЧИК состоит на налоговом учете) по вопросу о наличии налоговых рисков совершения налоговых правонарушений по взаимоотношениям ЗАКАЗЧИКА с ИСПОЛНИТЕЛЕМ (данный подпункт </w:t>
      </w:r>
      <w:r w:rsidR="00785974" w:rsidRPr="00374F05">
        <w:rPr>
          <w:sz w:val="22"/>
          <w:szCs w:val="22"/>
        </w:rPr>
        <w:t>настоящего Соглашения</w:t>
      </w:r>
      <w:r w:rsidR="00785974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>применяется в случае отказа предоставить (или непредставления) ИСПОЛНИТЕ</w:t>
      </w:r>
      <w:r>
        <w:rPr>
          <w:sz w:val="22"/>
          <w:szCs w:val="22"/>
        </w:rPr>
        <w:t xml:space="preserve">ЛЕМ </w:t>
      </w:r>
      <w:r w:rsidR="00A60B7E" w:rsidRPr="00243ACE">
        <w:rPr>
          <w:sz w:val="22"/>
          <w:szCs w:val="22"/>
        </w:rPr>
        <w:t>соответствующего Согл</w:t>
      </w:r>
      <w:r w:rsidR="00A60B7E">
        <w:rPr>
          <w:sz w:val="22"/>
          <w:szCs w:val="22"/>
        </w:rPr>
        <w:t>асия, указанного в подп. «и» п.1</w:t>
      </w:r>
      <w:r w:rsidR="00A60B7E" w:rsidRPr="00243ACE">
        <w:rPr>
          <w:sz w:val="22"/>
          <w:szCs w:val="22"/>
        </w:rPr>
        <w:t xml:space="preserve">.1 </w:t>
      </w:r>
      <w:r w:rsidR="00A60B7E" w:rsidRPr="00374F05">
        <w:rPr>
          <w:sz w:val="22"/>
          <w:szCs w:val="22"/>
        </w:rPr>
        <w:t>настоящего Соглашения</w:t>
      </w:r>
      <w:r w:rsidRPr="00243ACE">
        <w:rPr>
          <w:sz w:val="22"/>
          <w:szCs w:val="22"/>
        </w:rPr>
        <w:t>).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Для целей применения данного положения Стороны исходят из следующего:</w:t>
      </w:r>
    </w:p>
    <w:p w:rsidR="005866BA" w:rsidRPr="00243ACE" w:rsidRDefault="005866BA" w:rsidP="004F7D7D">
      <w:pPr>
        <w:pStyle w:val="a5"/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ИСПОЛНИТЕЛЬ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Pr="00243ACE">
        <w:rPr>
          <w:sz w:val="22"/>
          <w:szCs w:val="22"/>
          <w:lang w:eastAsia="fr-FR"/>
        </w:rPr>
        <w:t>уменьшения суммы подлежащего уплате налога</w:t>
      </w:r>
      <w:r w:rsidR="00156646">
        <w:rPr>
          <w:sz w:val="22"/>
          <w:szCs w:val="22"/>
        </w:rPr>
        <w:t xml:space="preserve"> (вычета) по операциям из д</w:t>
      </w:r>
      <w:r w:rsidRPr="00243ACE">
        <w:rPr>
          <w:sz w:val="22"/>
          <w:szCs w:val="22"/>
        </w:rPr>
        <w:t>оговора. Наличие (урегулирование/не урегулирование) несформированного по цепочке поставщиков товаров (работ/услуг) с участием ИСПОЛНИТЕЛЯ источника по НДС подтверждается Протоколами заседания комиссии в рамках рабочей группы, составленного МРИ ФНС России по крупнейшим налогоплательщиком №5 по вопросу о наличии налоговых рисков совершения налоговых правонарушений по взаимоотношениям ЗАКАЗЧИКА с ИСПОЛНИТЕЛЕМ (далее – Протокол);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Добровольный отказ ЗАКАЗЧИКА от уменьшения </w:t>
      </w:r>
      <w:r w:rsidRPr="00243ACE">
        <w:rPr>
          <w:sz w:val="22"/>
          <w:szCs w:val="22"/>
          <w:lang w:eastAsia="fr-FR"/>
        </w:rPr>
        <w:t>суммы подлежащего уплате налога (</w:t>
      </w:r>
      <w:r w:rsidRPr="00243ACE">
        <w:rPr>
          <w:sz w:val="22"/>
          <w:szCs w:val="22"/>
        </w:rPr>
        <w:t xml:space="preserve">применении вычета (возмещения) по НДС) </w:t>
      </w:r>
      <w:r w:rsidR="00417DC7">
        <w:rPr>
          <w:sz w:val="22"/>
          <w:szCs w:val="22"/>
          <w:lang w:eastAsia="fr-FR"/>
        </w:rPr>
        <w:t>в рамках операций по д</w:t>
      </w:r>
      <w:r w:rsidRPr="00243ACE">
        <w:rPr>
          <w:sz w:val="22"/>
          <w:szCs w:val="22"/>
          <w:lang w:eastAsia="fr-FR"/>
        </w:rPr>
        <w:t xml:space="preserve">оговору </w:t>
      </w:r>
      <w:r w:rsidRPr="00243ACE">
        <w:rPr>
          <w:sz w:val="22"/>
          <w:szCs w:val="22"/>
        </w:rPr>
        <w:t xml:space="preserve">выражается в: а) в случае заявления ЗАКАЗЧИКОМ к вычету сумм НДС по операциям с ИСПОЛНИТЕЛЕМ - подаче ЗАКАЗЧИКОМ в налоговый орган уточненной налоговой декларации по налогу на добавленную стоимость с полным или частичным исключением </w:t>
      </w:r>
      <w:r w:rsidR="00417DC7">
        <w:rPr>
          <w:sz w:val="22"/>
          <w:szCs w:val="22"/>
        </w:rPr>
        <w:t>операций, совершенных в рамках д</w:t>
      </w:r>
      <w:r w:rsidRPr="00243ACE">
        <w:rPr>
          <w:sz w:val="22"/>
          <w:szCs w:val="22"/>
        </w:rPr>
        <w:t>оговора с ИСПОЛНИТЕЛЕМ; б) в случае,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(работ/услуг) с участием ИСПОЛНИТЕЛЯ источника по НДС, подтвержденных Протоколом;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ЗАКАЗЧИКОМ, но и в ситуации, когда ИСПОЛНИТЕЛЬ или его контрагенты не обеспечили наличие источника для применения вычета по сделкам в связанной цепочке (цепочке поставщиков товаров, работ, услуг);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bookmarkStart w:id="0" w:name="_GoBack"/>
      <w:bookmarkEnd w:id="0"/>
      <w:r w:rsidRPr="00243ACE">
        <w:rPr>
          <w:sz w:val="22"/>
          <w:szCs w:val="22"/>
        </w:rPr>
        <w:t>Подп. «б» и «в» настоящего пункта применяются в случае, если ИСПОЛНИТЕЛЬ является плательщиком НДС.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>1</w:t>
      </w:r>
      <w:r w:rsidRPr="00243ACE">
        <w:rPr>
          <w:sz w:val="22"/>
          <w:szCs w:val="22"/>
        </w:rPr>
        <w:t xml:space="preserve">.3. Размер убытков или имущественных потерь определяется размером сумм, уплаченных ЗАКАЗЧИКОМ в бюджет на основании решений (требований) налоговых органов о доначислении налогов (в </w:t>
      </w:r>
      <w:proofErr w:type="spellStart"/>
      <w:r w:rsidRPr="00243ACE">
        <w:rPr>
          <w:sz w:val="22"/>
          <w:szCs w:val="22"/>
        </w:rPr>
        <w:t>т.ч</w:t>
      </w:r>
      <w:proofErr w:type="spellEnd"/>
      <w:r w:rsidRPr="00243ACE">
        <w:rPr>
          <w:sz w:val="22"/>
          <w:szCs w:val="22"/>
        </w:rPr>
        <w:t>. решений об отказе в применении налоговых вычетов по НДС, который был уплачен ИСПОЛНИТЕЛЮ в составе стоимости услуг), решений (требований) налоговых органов об уплате пени, штра</w:t>
      </w:r>
      <w:r>
        <w:rPr>
          <w:sz w:val="22"/>
          <w:szCs w:val="22"/>
        </w:rPr>
        <w:t>фов (для случая по подп. «а» п.1</w:t>
      </w:r>
      <w:r w:rsidRPr="00243ACE">
        <w:rPr>
          <w:sz w:val="22"/>
          <w:szCs w:val="22"/>
        </w:rPr>
        <w:t xml:space="preserve">.2. </w:t>
      </w:r>
      <w:r w:rsidR="00417DC7" w:rsidRPr="00374F05">
        <w:rPr>
          <w:sz w:val="22"/>
          <w:szCs w:val="22"/>
        </w:rPr>
        <w:t>настоящего Соглашения</w:t>
      </w:r>
      <w:r w:rsidRPr="00243ACE">
        <w:rPr>
          <w:sz w:val="22"/>
          <w:szCs w:val="22"/>
        </w:rPr>
        <w:t>).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>Размер убытков или имущественных потерь в случае, предусмот</w:t>
      </w:r>
      <w:r>
        <w:rPr>
          <w:sz w:val="22"/>
          <w:szCs w:val="22"/>
        </w:rPr>
        <w:t>ренном подпунктами «б» и «в» п.1</w:t>
      </w:r>
      <w:r w:rsidRPr="00243ACE">
        <w:rPr>
          <w:sz w:val="22"/>
          <w:szCs w:val="22"/>
        </w:rPr>
        <w:t xml:space="preserve">.2. </w:t>
      </w:r>
      <w:r w:rsidR="00417DC7" w:rsidRPr="00374F05">
        <w:rPr>
          <w:sz w:val="22"/>
          <w:szCs w:val="22"/>
        </w:rPr>
        <w:t>настоящего Соглашения</w:t>
      </w:r>
      <w:r w:rsidR="00417DC7" w:rsidRPr="00243ACE">
        <w:rPr>
          <w:sz w:val="22"/>
          <w:szCs w:val="22"/>
        </w:rPr>
        <w:t xml:space="preserve"> </w:t>
      </w:r>
      <w:r w:rsidRPr="00243ACE">
        <w:rPr>
          <w:sz w:val="22"/>
          <w:szCs w:val="22"/>
        </w:rPr>
        <w:t>определяется размером суммы НДС по операциям с ИСПОЛНИТЕЛЕМ за соответствующий квартал.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>
        <w:rPr>
          <w:sz w:val="22"/>
          <w:szCs w:val="22"/>
        </w:rPr>
        <w:t>1</w:t>
      </w:r>
      <w:r w:rsidRPr="00243ACE">
        <w:rPr>
          <w:sz w:val="22"/>
          <w:szCs w:val="22"/>
        </w:rPr>
        <w:t>.4. Убытки или имущественные потери возмещаются ИСПОЛНИТЕЛЕМ ЗАКАЗЧИКУ в течение 10 (десяти) рабочих дней с момента получения претензии ЗАКАЗЧИКА с приложением подтверждающих документов независимо от оспаривания ЗАКАЗЧИКОМ в судебном порядке решения (требования) налогового органа. При положительном исходе судебного спора, предметом которого является оспаривание соответствующего решения (требования) налогового органа, ЗАКАЗЧИК возвращает ИСПОЛНИТЕЛЮ денежные средства, полученные ЗАКАЗЧИКОМ в качестве возмещения убытков или имущественных потерь, в течение 10 (десяти) рабочих дней с момента вступления решения суда в законную силу.</w:t>
      </w:r>
    </w:p>
    <w:p w:rsidR="005866BA" w:rsidRPr="00243ACE" w:rsidRDefault="005866BA" w:rsidP="00606681">
      <w:pPr>
        <w:pStyle w:val="a5"/>
        <w:tabs>
          <w:tab w:val="left" w:pos="8505"/>
        </w:tabs>
        <w:ind w:left="0" w:right="-1" w:firstLine="709"/>
        <w:rPr>
          <w:sz w:val="22"/>
          <w:szCs w:val="22"/>
        </w:rPr>
      </w:pPr>
      <w:r w:rsidRPr="00243ACE">
        <w:rPr>
          <w:sz w:val="22"/>
          <w:szCs w:val="22"/>
        </w:rPr>
        <w:t xml:space="preserve">ЗАКАЗЧИК также вправе удовлетворить требования к ИСПОЛНИТЕЛЮ о возмещении имущественных потерь и/или убытков из денежных средств, причитающихся к выплате </w:t>
      </w:r>
      <w:r w:rsidRPr="00243ACE">
        <w:rPr>
          <w:sz w:val="22"/>
          <w:szCs w:val="22"/>
        </w:rPr>
        <w:lastRenderedPageBreak/>
        <w:t>ИСПОЛНИТЕЛЮ по любым основаниям, в том числе, но не исключая этим, путем удержания ЗАКАЗЧИКОМ из суммы неоплаченных услуг, путем зачета встречных денежных требований и другое.</w:t>
      </w:r>
    </w:p>
    <w:p w:rsidR="00AF53CE" w:rsidRPr="00374F05" w:rsidRDefault="00AF53CE"/>
    <w:sectPr w:rsidR="00AF53CE" w:rsidRPr="00374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531EA"/>
    <w:multiLevelType w:val="multilevel"/>
    <w:tmpl w:val="D40EB57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FC7AE4"/>
    <w:multiLevelType w:val="multilevel"/>
    <w:tmpl w:val="A0B499A2"/>
    <w:lvl w:ilvl="0">
      <w:start w:val="1"/>
      <w:numFmt w:val="decimal"/>
      <w:lvlRestart w:val="0"/>
      <w:pStyle w:val="BLevel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1">
      <w:start w:val="1"/>
      <w:numFmt w:val="decimal"/>
      <w:pStyle w:val="CLevel2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u w:val="none"/>
        <w:vertAlign w:val="baseline"/>
      </w:rPr>
    </w:lvl>
    <w:lvl w:ilvl="2">
      <w:start w:val="1"/>
      <w:numFmt w:val="decimal"/>
      <w:pStyle w:val="DLevel3"/>
      <w:lvlText w:val="%1.%2.%3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3">
      <w:start w:val="1"/>
      <w:numFmt w:val="upperLetter"/>
      <w:pStyle w:val="ELevel4"/>
      <w:lvlText w:val="(%4)"/>
      <w:lvlJc w:val="left"/>
      <w:pPr>
        <w:tabs>
          <w:tab w:val="num" w:pos="1135"/>
        </w:tabs>
        <w:ind w:left="113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4">
      <w:start w:val="1"/>
      <w:numFmt w:val="lowerRoman"/>
      <w:pStyle w:val="FLevel5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2"/>
        <w:u w:val="none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7">
      <w:start w:val="1"/>
      <w:numFmt w:val="lowerLetter"/>
      <w:lvlRestart w:val="0"/>
      <w:lvlText w:val="(%8%8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8">
      <w:start w:val="1"/>
      <w:numFmt w:val="lowerRoman"/>
      <w:lvlText w:val="(%9%9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1"/>
    <w:rsid w:val="000C3E79"/>
    <w:rsid w:val="00156646"/>
    <w:rsid w:val="001F2476"/>
    <w:rsid w:val="00374F05"/>
    <w:rsid w:val="003A771D"/>
    <w:rsid w:val="00417DC7"/>
    <w:rsid w:val="004F7D7D"/>
    <w:rsid w:val="00504BAC"/>
    <w:rsid w:val="005866BA"/>
    <w:rsid w:val="00606681"/>
    <w:rsid w:val="006E3CDE"/>
    <w:rsid w:val="007273A1"/>
    <w:rsid w:val="00785974"/>
    <w:rsid w:val="009208EF"/>
    <w:rsid w:val="009D4F69"/>
    <w:rsid w:val="00A27D6A"/>
    <w:rsid w:val="00A60B7E"/>
    <w:rsid w:val="00AE23CF"/>
    <w:rsid w:val="00AF53CE"/>
    <w:rsid w:val="00B5794C"/>
    <w:rsid w:val="00E2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FDF48-C30E-4D25-BF88-BF6B55F0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4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4F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374F05"/>
    <w:pPr>
      <w:widowControl w:val="0"/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basedOn w:val="a0"/>
    <w:link w:val="a3"/>
    <w:rsid w:val="00374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74F05"/>
    <w:pPr>
      <w:widowControl w:val="0"/>
      <w:autoSpaceDE w:val="0"/>
      <w:autoSpaceDN w:val="0"/>
      <w:adjustRightInd w:val="0"/>
      <w:spacing w:after="0" w:line="240" w:lineRule="auto"/>
      <w:ind w:left="164" w:right="318" w:firstLine="68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Bullet List,FooterText,numbered,Table-Normal,RSHB_Table-Normal,Paragraphe de liste1,lp1,ПАРАГРАФ,SL_Абзац списка,Нумерованый список,СпБезКС,Use Case List Paragraph,UL,Абзац маркированнный,Абзац основного текста,Рисунок,Bullet Number,List,1"/>
    <w:basedOn w:val="a"/>
    <w:link w:val="a7"/>
    <w:uiPriority w:val="34"/>
    <w:qFormat/>
    <w:rsid w:val="00374F05"/>
    <w:pPr>
      <w:spacing w:after="200"/>
      <w:ind w:left="720"/>
      <w:contextualSpacing/>
      <w:jc w:val="both"/>
    </w:pPr>
    <w:rPr>
      <w:rFonts w:eastAsia="Calibri"/>
      <w:lang w:eastAsia="en-US"/>
    </w:rPr>
  </w:style>
  <w:style w:type="paragraph" w:customStyle="1" w:styleId="Standard">
    <w:name w:val="Standard"/>
    <w:qFormat/>
    <w:rsid w:val="00374F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paragraph" w:customStyle="1" w:styleId="BLevel1">
    <w:name w:val="B_Level 1"/>
    <w:basedOn w:val="a"/>
    <w:next w:val="a"/>
    <w:qFormat/>
    <w:rsid w:val="00374F05"/>
    <w:pPr>
      <w:keepNext/>
      <w:numPr>
        <w:numId w:val="1"/>
      </w:numPr>
      <w:suppressAutoHyphens/>
      <w:spacing w:after="120" w:line="259" w:lineRule="auto"/>
      <w:jc w:val="both"/>
      <w:outlineLvl w:val="0"/>
    </w:pPr>
    <w:rPr>
      <w:rFonts w:eastAsiaTheme="minorHAnsi"/>
      <w:kern w:val="20"/>
      <w:sz w:val="22"/>
      <w:lang w:val="en-US" w:eastAsia="en-US"/>
    </w:rPr>
  </w:style>
  <w:style w:type="paragraph" w:customStyle="1" w:styleId="CLevel2">
    <w:name w:val="C_Level 2"/>
    <w:basedOn w:val="a"/>
    <w:link w:val="CLevel20"/>
    <w:qFormat/>
    <w:rsid w:val="00374F05"/>
    <w:pPr>
      <w:numPr>
        <w:ilvl w:val="1"/>
        <w:numId w:val="1"/>
      </w:numPr>
      <w:suppressAutoHyphens/>
      <w:spacing w:after="120" w:line="259" w:lineRule="auto"/>
      <w:jc w:val="both"/>
      <w:outlineLvl w:val="1"/>
    </w:pPr>
    <w:rPr>
      <w:rFonts w:eastAsiaTheme="minorHAnsi"/>
      <w:kern w:val="20"/>
      <w:sz w:val="22"/>
      <w:lang w:val="en-US" w:eastAsia="en-US"/>
    </w:rPr>
  </w:style>
  <w:style w:type="paragraph" w:customStyle="1" w:styleId="DLevel3">
    <w:name w:val="D_Level 3"/>
    <w:basedOn w:val="a"/>
    <w:qFormat/>
    <w:rsid w:val="00374F05"/>
    <w:pPr>
      <w:numPr>
        <w:ilvl w:val="2"/>
        <w:numId w:val="1"/>
      </w:numPr>
      <w:suppressAutoHyphens/>
      <w:spacing w:after="120" w:line="259" w:lineRule="auto"/>
      <w:jc w:val="both"/>
      <w:outlineLvl w:val="2"/>
    </w:pPr>
    <w:rPr>
      <w:rFonts w:eastAsiaTheme="minorHAnsi"/>
      <w:kern w:val="20"/>
      <w:sz w:val="22"/>
      <w:lang w:val="en-US" w:eastAsia="en-US"/>
    </w:rPr>
  </w:style>
  <w:style w:type="paragraph" w:customStyle="1" w:styleId="ELevel4">
    <w:name w:val="E_Level 4"/>
    <w:basedOn w:val="a"/>
    <w:link w:val="ELevel40"/>
    <w:qFormat/>
    <w:rsid w:val="00374F05"/>
    <w:pPr>
      <w:numPr>
        <w:ilvl w:val="3"/>
        <w:numId w:val="1"/>
      </w:numPr>
      <w:tabs>
        <w:tab w:val="clear" w:pos="1135"/>
        <w:tab w:val="num" w:pos="1701"/>
      </w:tabs>
      <w:suppressAutoHyphens/>
      <w:spacing w:after="60" w:line="252" w:lineRule="auto"/>
      <w:ind w:left="1701"/>
      <w:jc w:val="both"/>
      <w:outlineLvl w:val="3"/>
    </w:pPr>
    <w:rPr>
      <w:rFonts w:eastAsiaTheme="minorHAnsi"/>
      <w:kern w:val="20"/>
      <w:sz w:val="22"/>
      <w:lang w:val="en-US" w:eastAsia="en-US"/>
    </w:rPr>
  </w:style>
  <w:style w:type="paragraph" w:customStyle="1" w:styleId="FLevel5">
    <w:name w:val="F_Level 5"/>
    <w:basedOn w:val="a"/>
    <w:qFormat/>
    <w:rsid w:val="00374F05"/>
    <w:pPr>
      <w:numPr>
        <w:ilvl w:val="4"/>
        <w:numId w:val="1"/>
      </w:numPr>
      <w:suppressAutoHyphens/>
      <w:spacing w:after="60" w:line="252" w:lineRule="auto"/>
      <w:jc w:val="both"/>
      <w:outlineLvl w:val="4"/>
    </w:pPr>
    <w:rPr>
      <w:rFonts w:eastAsiaTheme="minorHAnsi"/>
      <w:kern w:val="20"/>
      <w:sz w:val="22"/>
      <w:lang w:val="en-US" w:eastAsia="en-US"/>
    </w:rPr>
  </w:style>
  <w:style w:type="character" w:customStyle="1" w:styleId="ELevel40">
    <w:name w:val="E_Level 4 Знак"/>
    <w:basedOn w:val="a0"/>
    <w:link w:val="ELevel4"/>
    <w:rsid w:val="00374F05"/>
    <w:rPr>
      <w:rFonts w:ascii="Times New Roman" w:hAnsi="Times New Roman" w:cs="Times New Roman"/>
      <w:kern w:val="20"/>
      <w:szCs w:val="24"/>
      <w:lang w:val="en-US"/>
    </w:rPr>
  </w:style>
  <w:style w:type="character" w:customStyle="1" w:styleId="CLevel20">
    <w:name w:val="C_Level 2 Знак"/>
    <w:basedOn w:val="a0"/>
    <w:link w:val="CLevel2"/>
    <w:rsid w:val="00374F05"/>
    <w:rPr>
      <w:rFonts w:ascii="Times New Roman" w:hAnsi="Times New Roman" w:cs="Times New Roman"/>
      <w:kern w:val="20"/>
      <w:szCs w:val="24"/>
      <w:lang w:val="en-US"/>
    </w:rPr>
  </w:style>
  <w:style w:type="character" w:customStyle="1" w:styleId="a7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Use Case List Paragraph Знак,UL Знак"/>
    <w:link w:val="a6"/>
    <w:uiPriority w:val="34"/>
    <w:qFormat/>
    <w:locked/>
    <w:rsid w:val="00374F05"/>
    <w:rPr>
      <w:rFonts w:ascii="Times New Roman" w:eastAsia="Calibri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4BA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4B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 Антон Александрович</dc:creator>
  <cp:keywords/>
  <dc:description/>
  <cp:lastModifiedBy>Лыжин Антон Александрович</cp:lastModifiedBy>
  <cp:revision>2</cp:revision>
  <cp:lastPrinted>2023-09-07T05:33:00Z</cp:lastPrinted>
  <dcterms:created xsi:type="dcterms:W3CDTF">2024-07-15T10:12:00Z</dcterms:created>
  <dcterms:modified xsi:type="dcterms:W3CDTF">2024-07-15T10:12:00Z</dcterms:modified>
</cp:coreProperties>
</file>